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长沙市实验小学北校区综合楼建设项目代建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一、招标条件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1.1 招 标 人：长沙市实验小学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1.2 招标内容：长沙市实验小学北校区综合楼建设项目已经由长办[2022]5号批准建设，资金来源为：财政资金，招标人为长沙市实验小学。项目已具备招标条件，并已报市政府招投标监管部门备案，现进行国内公开招标，欢迎有相应资质条件并有意参加本项目代建管理的单位参加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二、项目概况与招标范围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2.1 项目名称：长沙市实验小学北校区综合楼建设项目代建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2.2 建设地点：长沙市岳麓区含光路与观沙路交汇处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2.3 资金来源：财政资金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2.4 投资控制金额：本项目估算投资额为8800万元，最终以批准的设计概算为准。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2.5 质量标准：合格工程,争取达到优良工程标准。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2.6 代建周期：从签订代建合同之日起至竣工验收合格之日止约18个月（2023年7月需满足教育教学使用条件）；后续工程结算、竣工决算及产权登记、资产移交等按长政发[2020]5号文件规定执行。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2.7 代建范围：采用阶段代建方式，以经批准的设计概算为投资控制目标，具体代建范围包括建设项目前期和实施阶段的设计管理，项目和子项目的招标管理、采购管理、监理管理、施工管理、工程款支付管理、竣工结算和竣工验收管理等，并对工程项目进行质量、安全、进度、投资、合同、信息等管理和控制，直至办理竣工验收手续和竣工决算、资产移交使用单位和保修期满等实施过程的建设管理工作；项目的各类手续报批报建和组织协调各方面关系等，整理汇编移交有关项目资料等，确保项目顺利推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2.8 因长沙市实验小学北校区综合楼建设项目代建和全过程工程咨询招标时间相近，故代建项目中标候选人排名第一的单位或中标单位，不得参与全过程工程咨询项目的投标：全过程工程咨询项目中标候选人排名第一的单位或中标单位，不得参与代建项目的投标。否则与项目投标将被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三、投标人资格要求：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3.1 投标人须为具有独立法人资格的事业或企业单位，营业执照或法人证书处于有效期；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3.2 投标人应当具有建筑工程施工总承包一级以上（含一级）资质、建筑行业工程设计甲级以上（含甲级）资质、房屋建筑工程监理甲级以上（含甲级）资质、房地产开发一级资质、工程咨询甲级资质中的一项或者多项资质（建筑企业须同时具有有效使用期内的安全生产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3.3 投标人已在湖南省政府投资项目代建单位名录库登记备案。投标人、项目负责人、代建业绩（如有）三者均可在湖南省政府投资项目代建单位名录库查证（查询网址：http:\\222.240.80.7:8089\djxm\index.page）；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3.4 项目负责人具备建筑工程专业高级及以上职称，并具有一级注册建造师,或一级注册建筑工程师,或一级注册结构工程师,或注册咨询工程师（投资）,或国家注册造价工程师,或国家注册监理工程师之一的执业资格；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3.5 项目负责人注册单位必须与投标单位一致，为投标单位正式职工。在建代建项目常驻现场管理人员（含项目负责人）或其它在建项目管理、监理、施工项目的人员，不得作为本项目负责人参与本项目投标；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3.6 投标人及项目负责人近三年内没有严重违法、违约及较大以上责任事故等，也没有因串标、欺诈、行贿或弄虚作假等违法或严重违规行为被政府或业主取消其投标资格的记录；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3.7 根据《湖南省政府投资项目代建制管理办法》（省政府第241号令），与本项目代建有直接利害关系的投标人，不得参与本项目投标；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3.8 本项目不接受联合体投标。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四、资格审查方式：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资格后审。中标通知书备案时，行政监管部门将对中标候选人的投标文件中提供的资格和业绩证明材料的真实性进行核查。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五、招标文件的获取及澄清答疑发布：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凡有意参加投标者请登录http://fwpt.csggzy.cn/《长沙公共资源交易电子服务平台》下载招标文件及图纸。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六、投标保证金：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0" w:firstLine="42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6.1 </w:t>
      </w:r>
      <w:r>
        <w:rPr>
          <w:rFonts w:hint="eastAsia" w:asciiTheme="minorEastAsia" w:hAnsiTheme="minorEastAsia" w:eastAsiaTheme="minorEastAsia" w:cstheme="minorEastAsia"/>
          <w:i w:val="0"/>
          <w:iCs w:val="0"/>
          <w:caps w:val="0"/>
          <w:color w:val="000000"/>
          <w:spacing w:val="-3"/>
          <w:sz w:val="24"/>
          <w:szCs w:val="24"/>
          <w:shd w:val="clear" w:fill="FFFFFF"/>
        </w:rPr>
        <w:t>投标保证金数额为人民币叁万元整（￥30000.00）</w:t>
      </w:r>
      <w:r>
        <w:rPr>
          <w:rFonts w:hint="eastAsia" w:asciiTheme="minorEastAsia" w:hAnsiTheme="minorEastAsia" w:eastAsiaTheme="minorEastAsia" w:cstheme="minorEastAsia"/>
          <w:i w:val="0"/>
          <w:iCs w:val="0"/>
          <w:caps w:val="0"/>
          <w:color w:val="000000"/>
          <w:spacing w:val="-5"/>
          <w:sz w:val="24"/>
          <w:szCs w:val="24"/>
          <w:shd w:val="clear" w:fill="FFFFFF"/>
        </w:rPr>
        <w:t>。</w:t>
      </w:r>
      <w:r>
        <w:rPr>
          <w:rFonts w:hint="eastAsia" w:asciiTheme="minorEastAsia" w:hAnsiTheme="minorEastAsia" w:eastAsiaTheme="minorEastAsia" w:cstheme="minorEastAsia"/>
          <w:i w:val="0"/>
          <w:iCs w:val="0"/>
          <w:caps w:val="0"/>
          <w:color w:val="000000"/>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86" w:firstLine="420" w:firstLineChars="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6.2 </w:t>
      </w:r>
      <w:r>
        <w:rPr>
          <w:rFonts w:hint="eastAsia" w:asciiTheme="minorEastAsia" w:hAnsiTheme="minorEastAsia" w:eastAsiaTheme="minorEastAsia" w:cstheme="minorEastAsia"/>
          <w:i w:val="0"/>
          <w:iCs w:val="0"/>
          <w:caps w:val="0"/>
          <w:color w:val="000000"/>
          <w:spacing w:val="-3"/>
          <w:sz w:val="24"/>
          <w:szCs w:val="24"/>
          <w:shd w:val="clear" w:fill="FFFFFF"/>
        </w:rPr>
        <w:t>投标保证金交纳截止时间为投标截止时间前（含）。投标保证金要求在投标截止时间前（含）到达专用账户（以托管银行到帐日期为准）。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0" w:firstLine="420" w:firstLineChars="0"/>
        <w:jc w:val="left"/>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6.3 投标保证金交纳方式：银行转帐、银行电汇、银行汇票，以投标人自身的名义通过其基本账户一次性足额提交到如下专用账户（投标保证金托管专户）：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39"/>
        <w:jc w:val="left"/>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户    名：长沙公共资源交易中心投标保证金专户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39"/>
        <w:jc w:val="left"/>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开户银行：建行长沙潇湘支行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39"/>
        <w:jc w:val="left"/>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帐    号：本项目（标段）《投标保证金子账号信息单》获取的子账号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134" w:firstLine="420" w:firstLineChars="0"/>
        <w:jc w:val="both"/>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6.4 请投标人登录长沙公共资源交易电子服务平台（http://fwpt.csggzy.cn/）查阅本项目招标公告，并在下方点击“获取投标保证金账号”按钮，获取项目（标段）《投标保证金子账号信息单》（可下载和打印），该信息单中注明的投标保证金子账号为投标人提交相应项目（标段）投标保证金的唯一账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88" w:firstLine="42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6"/>
          <w:sz w:val="24"/>
          <w:szCs w:val="24"/>
          <w:shd w:val="clear" w:fill="FFFFFF"/>
        </w:rPr>
        <w:t>6.5</w:t>
      </w: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 </w:t>
      </w:r>
      <w:r>
        <w:rPr>
          <w:rFonts w:hint="eastAsia" w:asciiTheme="minorEastAsia" w:hAnsiTheme="minorEastAsia" w:eastAsiaTheme="minorEastAsia" w:cstheme="minorEastAsia"/>
          <w:i w:val="0"/>
          <w:iCs w:val="0"/>
          <w:caps w:val="0"/>
          <w:color w:val="000000"/>
          <w:spacing w:val="-6"/>
          <w:sz w:val="24"/>
          <w:szCs w:val="24"/>
          <w:shd w:val="clear" w:fill="FFFFFF"/>
        </w:rPr>
        <w:t>投标保证金应以投标人自身名义提交，其名称应与投标单位的名称一致，不得以分支机构等其他名义提交。联合体投标的，其投标保证金由牵头人递交。</w:t>
      </w:r>
      <w:r>
        <w:rPr>
          <w:rFonts w:hint="eastAsia" w:asciiTheme="minorEastAsia" w:hAnsiTheme="minorEastAsia" w:eastAsiaTheme="minorEastAsia" w:cstheme="minorEastAsia"/>
          <w:i w:val="0"/>
          <w:iCs w:val="0"/>
          <w:caps w:val="0"/>
          <w:color w:val="000000"/>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88" w:firstLine="420" w:firstLineChars="0"/>
        <w:jc w:val="both"/>
        <w:rPr>
          <w:rFonts w:hint="eastAsia" w:asciiTheme="minorEastAsia" w:hAnsiTheme="minorEastAsia" w:eastAsiaTheme="minorEastAsia" w:cstheme="minorEastAsia"/>
          <w:i w:val="0"/>
          <w:iCs w:val="0"/>
          <w:caps w:val="0"/>
          <w:color w:val="000000"/>
          <w:spacing w:val="-6"/>
          <w:sz w:val="24"/>
          <w:szCs w:val="24"/>
          <w:shd w:val="clear" w:fill="FFFFFF"/>
        </w:rPr>
      </w:pPr>
      <w:r>
        <w:rPr>
          <w:rFonts w:hint="eastAsia" w:asciiTheme="minorEastAsia" w:hAnsiTheme="minorEastAsia" w:eastAsiaTheme="minorEastAsia" w:cstheme="minorEastAsia"/>
          <w:i w:val="0"/>
          <w:iCs w:val="0"/>
          <w:caps w:val="0"/>
          <w:color w:val="000000"/>
          <w:spacing w:val="-6"/>
          <w:sz w:val="24"/>
          <w:szCs w:val="24"/>
          <w:shd w:val="clear" w:fill="FFFFFF"/>
          <w:lang w:val="en-US" w:eastAsia="zh-CN"/>
        </w:rPr>
        <w:t>6.6</w:t>
      </w:r>
      <w:r>
        <w:rPr>
          <w:rFonts w:hint="eastAsia" w:asciiTheme="minorEastAsia" w:hAnsiTheme="minorEastAsia" w:eastAsiaTheme="minorEastAsia" w:cstheme="minorEastAsia"/>
          <w:i w:val="0"/>
          <w:iCs w:val="0"/>
          <w:caps w:val="0"/>
          <w:color w:val="000000"/>
          <w:spacing w:val="-3"/>
          <w:kern w:val="0"/>
          <w:sz w:val="24"/>
          <w:szCs w:val="24"/>
          <w:shd w:val="clear" w:fill="FFFFFF"/>
          <w:lang w:val="en-US" w:eastAsia="zh-CN" w:bidi="ar"/>
        </w:rPr>
        <w:t> </w:t>
      </w:r>
      <w:r>
        <w:rPr>
          <w:rFonts w:hint="eastAsia" w:asciiTheme="minorEastAsia" w:hAnsiTheme="minorEastAsia" w:eastAsiaTheme="minorEastAsia" w:cstheme="minorEastAsia"/>
          <w:i w:val="0"/>
          <w:iCs w:val="0"/>
          <w:caps w:val="0"/>
          <w:color w:val="000000"/>
          <w:spacing w:val="-6"/>
          <w:sz w:val="24"/>
          <w:szCs w:val="24"/>
          <w:shd w:val="clear" w:fill="FFFFFF"/>
        </w:rPr>
        <w:t>投标人应按照长沙公共资源交易电子服务平台“投标保证金子账号获取操作说明”获取本项目（标段）对应的账号信息，在提交投标保证金时，应按照《投标保证金子账号信息单》中所获取的信息正确填写，不得填写项目及标段名称，投标人递交投标保证金后可登陆长沙公共资源交易电子服务平台点击“投标保证金查询”按钮查询保证金到账情况。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88" w:firstLine="420" w:firstLineChars="0"/>
        <w:jc w:val="both"/>
        <w:rPr>
          <w:rFonts w:hint="eastAsia" w:asciiTheme="minorEastAsia" w:hAnsiTheme="minorEastAsia" w:eastAsiaTheme="minorEastAsia" w:cstheme="minorEastAsia"/>
          <w:i w:val="0"/>
          <w:iCs w:val="0"/>
          <w:caps w:val="0"/>
          <w:color w:val="000000"/>
          <w:spacing w:val="-6"/>
          <w:sz w:val="24"/>
          <w:szCs w:val="24"/>
          <w:shd w:val="clear" w:fill="FFFFFF"/>
        </w:rPr>
      </w:pPr>
      <w:r>
        <w:rPr>
          <w:rFonts w:hint="eastAsia" w:asciiTheme="minorEastAsia" w:hAnsiTheme="minorEastAsia" w:eastAsiaTheme="minorEastAsia" w:cstheme="minorEastAsia"/>
          <w:i w:val="0"/>
          <w:iCs w:val="0"/>
          <w:caps w:val="0"/>
          <w:color w:val="000000"/>
          <w:spacing w:val="-6"/>
          <w:sz w:val="24"/>
          <w:szCs w:val="24"/>
          <w:shd w:val="clear" w:fill="FFFFFF"/>
        </w:rPr>
        <w:t>6.</w:t>
      </w:r>
      <w:r>
        <w:rPr>
          <w:rFonts w:hint="eastAsia" w:asciiTheme="minorEastAsia" w:hAnsiTheme="minorEastAsia" w:eastAsiaTheme="minorEastAsia" w:cstheme="minorEastAsia"/>
          <w:i w:val="0"/>
          <w:iCs w:val="0"/>
          <w:caps w:val="0"/>
          <w:color w:val="000000"/>
          <w:spacing w:val="-6"/>
          <w:sz w:val="24"/>
          <w:szCs w:val="24"/>
          <w:shd w:val="clear" w:fill="FFFFFF"/>
          <w:lang w:val="en-US" w:eastAsia="zh-CN"/>
        </w:rPr>
        <w:t>7</w:t>
      </w:r>
      <w:r>
        <w:rPr>
          <w:rFonts w:hint="eastAsia" w:asciiTheme="minorEastAsia" w:hAnsiTheme="minorEastAsia" w:eastAsiaTheme="minorEastAsia" w:cstheme="minorEastAsia"/>
          <w:i w:val="0"/>
          <w:iCs w:val="0"/>
          <w:caps w:val="0"/>
          <w:color w:val="000000"/>
          <w:spacing w:val="-6"/>
          <w:sz w:val="24"/>
          <w:szCs w:val="24"/>
          <w:shd w:val="clear" w:fill="FFFFFF"/>
        </w:rPr>
        <w:t> 项目开标时，投标保证金到账情况以长沙公共资源交易管理信息平台提供的“投标保证金到账信息公示表”为准。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88" w:firstLine="420" w:firstLineChars="0"/>
        <w:jc w:val="both"/>
        <w:rPr>
          <w:rFonts w:hint="eastAsia" w:asciiTheme="minorEastAsia" w:hAnsiTheme="minorEastAsia" w:eastAsiaTheme="minorEastAsia" w:cstheme="minorEastAsia"/>
          <w:i w:val="0"/>
          <w:iCs w:val="0"/>
          <w:caps w:val="0"/>
          <w:color w:val="000000"/>
          <w:spacing w:val="-6"/>
          <w:sz w:val="24"/>
          <w:szCs w:val="24"/>
          <w:shd w:val="clear" w:fill="FFFFFF"/>
        </w:rPr>
      </w:pPr>
      <w:r>
        <w:rPr>
          <w:rFonts w:hint="eastAsia" w:asciiTheme="minorEastAsia" w:hAnsiTheme="minorEastAsia" w:eastAsiaTheme="minorEastAsia" w:cstheme="minorEastAsia"/>
          <w:i w:val="0"/>
          <w:iCs w:val="0"/>
          <w:caps w:val="0"/>
          <w:color w:val="000000"/>
          <w:spacing w:val="-6"/>
          <w:sz w:val="24"/>
          <w:szCs w:val="24"/>
          <w:shd w:val="clear" w:fill="FFFFFF"/>
        </w:rPr>
        <w:t>6.8 投标人未按要求缴纳投标保证金的，由评标委员会初审后作无效投标文件处理，其可能造成的损失由投标人自行承担。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七、投标文件的递交：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210" w:leftChars="0" w:right="0" w:firstLine="210" w:firstLineChars="0"/>
        <w:jc w:val="left"/>
        <w:textAlignment w:val="auto"/>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t>7.1</w:t>
      </w:r>
      <w:r>
        <w:rPr>
          <w:rFonts w:hint="eastAsia" w:asciiTheme="minorEastAsia" w:hAnsiTheme="minorEastAsia" w:eastAsiaTheme="minorEastAsia" w:cstheme="minorEastAsia"/>
          <w:i w:val="0"/>
          <w:iCs w:val="0"/>
          <w:caps w:val="0"/>
          <w:color w:val="000000"/>
          <w:spacing w:val="-6"/>
          <w:sz w:val="24"/>
          <w:szCs w:val="24"/>
          <w:shd w:val="clear" w:fill="FFFFFF"/>
        </w:rPr>
        <w:t> </w:t>
      </w:r>
      <w:r>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t>投标文件递交的截止时间（投标截止时间）：为</w:t>
      </w:r>
      <w:r>
        <w:rPr>
          <w:rFonts w:hint="eastAsia" w:asciiTheme="minorEastAsia" w:hAnsiTheme="minorEastAsia" w:cstheme="minorEastAsia"/>
          <w:i w:val="0"/>
          <w:iCs w:val="0"/>
          <w:caps w:val="0"/>
          <w:color w:val="auto"/>
          <w:spacing w:val="-6"/>
          <w:kern w:val="0"/>
          <w:sz w:val="24"/>
          <w:szCs w:val="24"/>
          <w:shd w:val="clear" w:fill="FFFFFF"/>
          <w:lang w:val="en-US" w:eastAsia="zh-CN" w:bidi="ar"/>
        </w:rPr>
        <w:t>2022</w:t>
      </w: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年</w:t>
      </w:r>
      <w:r>
        <w:rPr>
          <w:rFonts w:hint="eastAsia" w:asciiTheme="minorEastAsia" w:hAnsiTheme="minorEastAsia" w:cstheme="minorEastAsia"/>
          <w:i w:val="0"/>
          <w:iCs w:val="0"/>
          <w:caps w:val="0"/>
          <w:color w:val="auto"/>
          <w:spacing w:val="-6"/>
          <w:kern w:val="0"/>
          <w:sz w:val="24"/>
          <w:szCs w:val="24"/>
          <w:shd w:val="clear" w:fill="FFFFFF"/>
          <w:lang w:val="en-US" w:eastAsia="zh-CN" w:bidi="ar"/>
        </w:rPr>
        <w:t>4</w:t>
      </w: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月</w:t>
      </w:r>
      <w:r>
        <w:rPr>
          <w:rFonts w:hint="eastAsia" w:asciiTheme="minorEastAsia" w:hAnsiTheme="minorEastAsia" w:cstheme="minorEastAsia"/>
          <w:i w:val="0"/>
          <w:iCs w:val="0"/>
          <w:caps w:val="0"/>
          <w:color w:val="auto"/>
          <w:spacing w:val="-6"/>
          <w:kern w:val="0"/>
          <w:sz w:val="24"/>
          <w:szCs w:val="24"/>
          <w:shd w:val="clear" w:fill="FFFFFF"/>
          <w:lang w:val="en-US" w:eastAsia="zh-CN" w:bidi="ar"/>
        </w:rPr>
        <w:t>28</w:t>
      </w: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日</w:t>
      </w:r>
      <w:r>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t>09:00时整(北京时间,下同)。</w:t>
      </w:r>
    </w:p>
    <w:p>
      <w:pPr>
        <w:pStyle w:val="2"/>
        <w:keepNext w:val="0"/>
        <w:keepLines w:val="0"/>
        <w:pageBreakBefore w:val="0"/>
        <w:kinsoku/>
        <w:wordWrap/>
        <w:overflowPunct/>
        <w:topLinePunct w:val="0"/>
        <w:autoSpaceDE/>
        <w:autoSpaceDN/>
        <w:bidi w:val="0"/>
        <w:adjustRightInd/>
        <w:snapToGrid/>
        <w:spacing w:line="460" w:lineRule="atLeast"/>
        <w:ind w:left="207" w:leftChars="0" w:firstLine="212" w:firstLineChars="93"/>
        <w:textAlignment w:val="auto"/>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000000"/>
          <w:spacing w:val="-6"/>
          <w:kern w:val="0"/>
          <w:sz w:val="24"/>
          <w:szCs w:val="24"/>
          <w:shd w:val="clear" w:fill="FFFFFF"/>
          <w:lang w:val="en-US" w:eastAsia="zh-CN" w:bidi="ar"/>
        </w:rPr>
        <w:t>7.2 投标文件送达地点：登录长沙工程建设电子交易系统上传投标文件（CSGCTF 格式）。</w:t>
      </w:r>
    </w:p>
    <w:p>
      <w:pPr>
        <w:pStyle w:val="2"/>
        <w:keepNext w:val="0"/>
        <w:keepLines w:val="0"/>
        <w:pageBreakBefore w:val="0"/>
        <w:kinsoku/>
        <w:wordWrap/>
        <w:overflowPunct/>
        <w:topLinePunct w:val="0"/>
        <w:autoSpaceDE/>
        <w:autoSpaceDN/>
        <w:bidi w:val="0"/>
        <w:adjustRightInd/>
        <w:snapToGrid/>
        <w:spacing w:line="460" w:lineRule="atLeast"/>
        <w:ind w:left="207" w:leftChars="0" w:firstLine="212" w:firstLineChars="93"/>
        <w:textAlignment w:val="auto"/>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7.3</w:t>
      </w:r>
      <w:r>
        <w:rPr>
          <w:rFonts w:hint="eastAsia" w:asciiTheme="minorEastAsia" w:hAnsiTheme="minorEastAsia" w:eastAsiaTheme="minorEastAsia" w:cstheme="minorEastAsia"/>
          <w:i w:val="0"/>
          <w:iCs w:val="0"/>
          <w:caps w:val="0"/>
          <w:color w:val="000000"/>
          <w:spacing w:val="-6"/>
          <w:sz w:val="24"/>
          <w:szCs w:val="24"/>
          <w:shd w:val="clear" w:fill="FFFFFF"/>
        </w:rPr>
        <w:t> </w:t>
      </w: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逾期送达的或未送达指定地点的投标文件，招标人不予受理。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八、招标文件澄清及答疑：</w:t>
      </w:r>
    </w:p>
    <w:p>
      <w:pPr>
        <w:pStyle w:val="2"/>
        <w:keepNext w:val="0"/>
        <w:keepLines w:val="0"/>
        <w:pageBreakBefore w:val="0"/>
        <w:kinsoku/>
        <w:wordWrap/>
        <w:overflowPunct/>
        <w:topLinePunct w:val="0"/>
        <w:autoSpaceDE/>
        <w:autoSpaceDN/>
        <w:bidi w:val="0"/>
        <w:adjustRightInd/>
        <w:snapToGrid/>
        <w:spacing w:line="460" w:lineRule="atLeast"/>
        <w:ind w:left="207" w:leftChars="0" w:firstLine="212" w:firstLineChars="93"/>
        <w:textAlignment w:val="auto"/>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投标人若对招标文件有任何疑问，应于2022年4月11日17:00时(北京时间,下同)前将疑问以不署名的方式在长沙公共资源交易电子服务平台的答疑专区提出，过期不予受理；答疑文件于投标截止时间15天前在长沙公共资源交易电子服务平台及湖南省招标投标监管网发布，敬请留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九、发布招标公告的媒体：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leftChars="0" w:right="0" w:firstLine="419" w:firstLineChars="184"/>
        <w:jc w:val="left"/>
        <w:textAlignment w:val="auto"/>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本招标公告同时在《中国采购与招标网》http://www.chinabidding.com.cn/、《湖南省招标投标监管网》http://bidding.hunan.gov.cn/、《长沙公共资源交易电子服务平台》http://fwpt.csggzy.cn/发布。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0"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十、行政监督：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leftChars="0" w:right="0" w:firstLine="419" w:firstLineChars="184"/>
        <w:jc w:val="left"/>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6"/>
          <w:kern w:val="0"/>
          <w:sz w:val="24"/>
          <w:szCs w:val="24"/>
          <w:shd w:val="clear" w:fill="FFFFFF"/>
          <w:lang w:val="en-US" w:eastAsia="zh-CN" w:bidi="ar"/>
        </w:rPr>
        <w:t>本次招标项目招标投标监督机构为长沙市政府投资公益性项目代建制指导协调办公室。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十一、招标人补充的其他内容：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11.1 本招标项目采用电子化招投标，投标人在投标前可在长沙公共资源交易电子服务平台下载招标文件、图纸、新点投标文件制作工具（长沙工程版）等资料。通过以上途径下载的招标文件为CSGCZF 格式，参与投标的投标人需使用“新点投标文件制作工具（长沙工程版）”制作 CSGCTF 格式投标文件。 制作本项目投标文件所使用软件版本号：新点投标文件制作工具（长沙工程版），请各投标人及时下载安装正确版本软件。投标人需要按照招标文件要求办理电子印章（含 CA 数字证书），电子印章包括企业法人公章、法定代表人章、授权委托代理人章等。具体办理流程详见长沙公共资源交易电子服务平台数字证书专区相关信息。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电子印章（含CA 数字证书）办理地址：长沙公共资源交易中心（长沙市岳麓区岳华路 279 号）一楼 CA 办理咨询处，咨询电话：0731-89938899。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11.2 按照长沙市公共资源交易管理委员会办公室《关于实行公共资源交易事前信用承诺及简化市场主体信息入库流程的通知》要求，投标人应当在参与投标之前，登录长沙公共资源交易电子服务平台（http://fwpt.csggzy.cn/），进行事前信用承诺，提交《信用承诺书》，按流程完成信息填报及入库公示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11.3 招标人或行政监管部门需要留存投标文件、评标报告等纸质文件资料进行归档的，应当由招标代理机构从长沙公共资源交易电子服务平台下载提供。当提供的纸质文件资料与长沙公共资源交易电子服务平台记录的电子文件资料不一致时，以电子文件资料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十二、联系方式：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招  标 人：长沙市实验小学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i w:val="0"/>
          <w:iCs w:val="0"/>
          <w:caps w:val="0"/>
          <w:color w:val="auto"/>
          <w:spacing w:val="15"/>
          <w:sz w:val="24"/>
          <w:szCs w:val="24"/>
          <w:shd w:val="clear" w:fill="FFFFFF"/>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地    址：</w:t>
      </w:r>
      <w:r>
        <w:rPr>
          <w:rFonts w:hint="eastAsia" w:asciiTheme="minorEastAsia" w:hAnsiTheme="minorEastAsia" w:eastAsiaTheme="minorEastAsia" w:cstheme="minorEastAsia"/>
          <w:i w:val="0"/>
          <w:iCs w:val="0"/>
          <w:caps w:val="0"/>
          <w:color w:val="auto"/>
          <w:spacing w:val="15"/>
          <w:sz w:val="24"/>
          <w:szCs w:val="24"/>
          <w:shd w:val="clear" w:fill="FFFFFF"/>
        </w:rPr>
        <w:t>长沙市岳麓区含光路八方小区D区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联  系 人：魏老师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电    话：13755137268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招标代理单位：龙腾国信工程咨询有限公司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地    址：长沙市天心区五一大道717号1018房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联  系 人：叶克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jc w:val="left"/>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电    话：15974271437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相关附件：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招标文件正文.pdf</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813E1"/>
    <w:rsid w:val="16EF6480"/>
    <w:rsid w:val="17126115"/>
    <w:rsid w:val="176535C9"/>
    <w:rsid w:val="2CF33A75"/>
    <w:rsid w:val="420C765B"/>
    <w:rsid w:val="4F7336A7"/>
    <w:rsid w:val="5CA65E72"/>
    <w:rsid w:val="61D83CF5"/>
    <w:rsid w:val="64947310"/>
    <w:rsid w:val="7AA37E55"/>
    <w:rsid w:val="7AFB1BF3"/>
    <w:rsid w:val="7D06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semiHidden/>
    <w:qFormat/>
    <w:uiPriority w:val="0"/>
    <w:pPr>
      <w:ind w:left="207" w:hanging="207"/>
    </w:pPr>
    <w:rPr>
      <w:rFonts w:ascii="宋体" w:eastAsia="宋体"/>
      <w:kern w:val="2"/>
    </w:rPr>
  </w:style>
  <w:style w:type="paragraph" w:styleId="4">
    <w:name w:val="annotation subject"/>
    <w:basedOn w:val="5"/>
    <w:next w:val="5"/>
    <w:unhideWhenUsed/>
    <w:qFormat/>
    <w:uiPriority w:val="99"/>
    <w:rPr>
      <w:b/>
      <w:bCs/>
    </w:rPr>
  </w:style>
  <w:style w:type="paragraph" w:styleId="5">
    <w:name w:val="annotation text"/>
    <w:basedOn w:val="1"/>
    <w:unhideWhenUsed/>
    <w:qFormat/>
    <w:uiPriority w:val="99"/>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3150</Words>
  <Characters>3502</Characters>
  <Lines>0</Lines>
  <Paragraphs>0</Paragraphs>
  <TotalTime>88</TotalTime>
  <ScaleCrop>false</ScaleCrop>
  <LinksUpToDate>false</LinksUpToDate>
  <CharactersWithSpaces>3589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2022-04-02T07:51:00Z</dcterms:created>
  <dc:creator>Administrator</dc:creator>
  <cp:lastModifiedBy>呆得一时自然萌。</cp:lastModifiedBy>
  <cp:lastPrinted>2022-04-07T00:46:00Z</cp:lastPrinted>
  <dcterms:modified xsi:type="dcterms:W3CDTF">2022-04-07T05:10:27Z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282EFB689DF9462093E43ABCBCC8E9B8</vt:lpwstr>
  </property>
</Properties>
</file>